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34EB" w14:textId="4038BB16" w:rsidR="00CD7336" w:rsidRPr="004C4BA9" w:rsidRDefault="00CD7336" w:rsidP="00CD7336">
      <w:pPr>
        <w:rPr>
          <w:b/>
          <w:bCs/>
          <w:sz w:val="20"/>
          <w:szCs w:val="20"/>
        </w:rPr>
      </w:pPr>
      <w:r w:rsidRPr="004C4BA9">
        <w:rPr>
          <w:b/>
          <w:bCs/>
          <w:sz w:val="20"/>
          <w:szCs w:val="20"/>
        </w:rPr>
        <w:t>1. Starting the Campaign</w:t>
      </w:r>
    </w:p>
    <w:p w14:paraId="068A5DF1" w14:textId="790D3503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Define campaign goals and </w:t>
      </w:r>
      <w:r w:rsidRPr="00110863">
        <w:rPr>
          <w:sz w:val="20"/>
          <w:szCs w:val="20"/>
        </w:rPr>
        <w:t>a timeline</w:t>
      </w:r>
      <w:r w:rsidRPr="00110863">
        <w:rPr>
          <w:sz w:val="20"/>
          <w:szCs w:val="20"/>
        </w:rPr>
        <w:t>.</w:t>
      </w:r>
      <w:r w:rsidRPr="00110863">
        <w:rPr>
          <w:sz w:val="20"/>
          <w:szCs w:val="20"/>
        </w:rPr>
        <w:t xml:space="preserve">  </w:t>
      </w:r>
      <w:r w:rsidRPr="00110863">
        <w:rPr>
          <w:sz w:val="20"/>
          <w:szCs w:val="20"/>
        </w:rPr>
        <w:t xml:space="preserve">Establishing a target serves as a motivator to achieve better results. Your campaign goal should be realistic yet challenging! Set a goal for both </w:t>
      </w:r>
      <w:r w:rsidR="00B5017D">
        <w:rPr>
          <w:sz w:val="20"/>
          <w:szCs w:val="20"/>
        </w:rPr>
        <w:t xml:space="preserve">the amount raised and the percentage of </w:t>
      </w:r>
      <w:r w:rsidRPr="00110863">
        <w:rPr>
          <w:sz w:val="20"/>
          <w:szCs w:val="20"/>
        </w:rPr>
        <w:t xml:space="preserve">participation. </w:t>
      </w:r>
    </w:p>
    <w:p w14:paraId="171835A8" w14:textId="59375672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Review your department’s giving history – </w:t>
      </w:r>
      <w:r w:rsidR="00B5017D">
        <w:rPr>
          <w:sz w:val="20"/>
          <w:szCs w:val="20"/>
        </w:rPr>
        <w:t>email</w:t>
      </w:r>
      <w:r w:rsidRPr="00110863">
        <w:rPr>
          <w:sz w:val="20"/>
          <w:szCs w:val="20"/>
        </w:rPr>
        <w:t xml:space="preserve"> the </w:t>
      </w:r>
      <w:r w:rsidR="00B5017D">
        <w:rPr>
          <w:sz w:val="20"/>
          <w:szCs w:val="20"/>
        </w:rPr>
        <w:t>MSECC</w:t>
      </w:r>
      <w:r w:rsidRPr="00110863">
        <w:rPr>
          <w:sz w:val="20"/>
          <w:szCs w:val="20"/>
        </w:rPr>
        <w:t xml:space="preserve"> office for a copy. </w:t>
      </w:r>
    </w:p>
    <w:p w14:paraId="6A3DF4D0" w14:textId="14D33AFB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rFonts w:cs="Calibri"/>
          <w:sz w:val="20"/>
          <w:szCs w:val="20"/>
        </w:rPr>
        <w:t xml:space="preserve">Talk with last year’s campaign coordinator from your department. Find out what worked and what didn’t work for them. </w:t>
      </w:r>
    </w:p>
    <w:p w14:paraId="46A45FA9" w14:textId="3D1C31C9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>Assemble a campaign team</w:t>
      </w:r>
      <w:r w:rsidRPr="00110863">
        <w:rPr>
          <w:sz w:val="20"/>
          <w:szCs w:val="20"/>
        </w:rPr>
        <w:t xml:space="preserve"> of volunteers and i</w:t>
      </w:r>
      <w:r w:rsidRPr="00110863">
        <w:rPr>
          <w:sz w:val="20"/>
          <w:szCs w:val="20"/>
        </w:rPr>
        <w:t>dentify and assign roles for team members.</w:t>
      </w:r>
    </w:p>
    <w:p w14:paraId="4B9E9C15" w14:textId="77777777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>Enlist the support of your department director relating to campaign activities.</w:t>
      </w:r>
    </w:p>
    <w:p w14:paraId="2AF6A7D8" w14:textId="264BA1F6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>Ensure all materials and resources are in place</w:t>
      </w:r>
      <w:r w:rsidRPr="00110863">
        <w:rPr>
          <w:sz w:val="20"/>
          <w:szCs w:val="20"/>
        </w:rPr>
        <w:t>:  posters, pledge cards, incentive items.</w:t>
      </w:r>
    </w:p>
    <w:p w14:paraId="5391CDF4" w14:textId="41F93BD3" w:rsidR="00CD7336" w:rsidRPr="00110863" w:rsidRDefault="00CD7336" w:rsidP="00CD73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0863">
        <w:rPr>
          <w:sz w:val="20"/>
          <w:szCs w:val="20"/>
        </w:rPr>
        <w:t>Prepare materials for site distribution delivery by August 27.</w:t>
      </w:r>
    </w:p>
    <w:p w14:paraId="06BE7611" w14:textId="2E979CF7" w:rsidR="00CD7336" w:rsidRPr="004C4BA9" w:rsidRDefault="00CD7336" w:rsidP="00CD7336">
      <w:pPr>
        <w:rPr>
          <w:b/>
          <w:bCs/>
          <w:sz w:val="20"/>
          <w:szCs w:val="20"/>
        </w:rPr>
      </w:pPr>
      <w:r w:rsidRPr="004C4BA9">
        <w:rPr>
          <w:b/>
          <w:bCs/>
          <w:sz w:val="20"/>
          <w:szCs w:val="20"/>
        </w:rPr>
        <w:t xml:space="preserve"> 2. Advertising the Campaign</w:t>
      </w:r>
    </w:p>
    <w:p w14:paraId="53C41A5B" w14:textId="1F431C23" w:rsidR="00CD7336" w:rsidRPr="00110863" w:rsidRDefault="004C09AA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Make</w:t>
      </w:r>
      <w:r w:rsidR="00CD7336" w:rsidRPr="00110863">
        <w:rPr>
          <w:sz w:val="20"/>
          <w:szCs w:val="20"/>
        </w:rPr>
        <w:t xml:space="preserve"> sure all team members have access to msecc.mo.gov for online giving and tracking.</w:t>
      </w:r>
    </w:p>
    <w:p w14:paraId="63B37EF0" w14:textId="4C4943B0" w:rsidR="00CD7336" w:rsidRPr="00110863" w:rsidRDefault="00CD7336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>Utilize internal communication channels (newsletters, emails).</w:t>
      </w:r>
    </w:p>
    <w:p w14:paraId="10D63BA1" w14:textId="52AF2AC6" w:rsidR="009F15D3" w:rsidRPr="00110863" w:rsidRDefault="00CD7336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Host </w:t>
      </w:r>
      <w:r w:rsidRPr="00110863">
        <w:rPr>
          <w:sz w:val="20"/>
          <w:szCs w:val="20"/>
        </w:rPr>
        <w:t>your department</w:t>
      </w:r>
      <w:r w:rsidRPr="00110863">
        <w:rPr>
          <w:sz w:val="20"/>
          <w:szCs w:val="20"/>
        </w:rPr>
        <w:t xml:space="preserve"> kickoff event to generate excitement.</w:t>
      </w:r>
      <w:r w:rsidRPr="00110863">
        <w:rPr>
          <w:sz w:val="20"/>
          <w:szCs w:val="20"/>
        </w:rPr>
        <w:t xml:space="preserve">  I</w:t>
      </w:r>
      <w:r w:rsidRPr="00110863">
        <w:rPr>
          <w:sz w:val="20"/>
          <w:szCs w:val="20"/>
        </w:rPr>
        <w:t>nvite a participating MSECC charity to speak</w:t>
      </w:r>
      <w:r w:rsidR="009F15D3" w:rsidRPr="00110863">
        <w:rPr>
          <w:sz w:val="20"/>
          <w:szCs w:val="20"/>
        </w:rPr>
        <w:t xml:space="preserve">.  Be sure to submit money collected at </w:t>
      </w:r>
      <w:r w:rsidR="00B5017D">
        <w:rPr>
          <w:sz w:val="20"/>
          <w:szCs w:val="20"/>
        </w:rPr>
        <w:t xml:space="preserve">the </w:t>
      </w:r>
      <w:r w:rsidR="009F15D3" w:rsidRPr="00110863">
        <w:rPr>
          <w:sz w:val="20"/>
          <w:szCs w:val="20"/>
        </w:rPr>
        <w:t>kickoff event to MSECC.  Please don’t give funds directly to the charity.  It needs to be deposited by MSECC.</w:t>
      </w:r>
    </w:p>
    <w:p w14:paraId="064396E9" w14:textId="5F86D53B" w:rsidR="00CD7336" w:rsidRPr="00110863" w:rsidRDefault="002B5864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Invite</w:t>
      </w:r>
      <w:r w:rsidR="00CD7336" w:rsidRPr="00110863">
        <w:rPr>
          <w:sz w:val="20"/>
          <w:szCs w:val="20"/>
        </w:rPr>
        <w:t xml:space="preserve"> a </w:t>
      </w:r>
      <w:r>
        <w:rPr>
          <w:sz w:val="20"/>
          <w:szCs w:val="20"/>
        </w:rPr>
        <w:t>team member</w:t>
      </w:r>
      <w:r w:rsidR="00CD7336" w:rsidRPr="00110863">
        <w:rPr>
          <w:sz w:val="20"/>
          <w:szCs w:val="20"/>
        </w:rPr>
        <w:t xml:space="preserve"> who </w:t>
      </w:r>
      <w:r w:rsidR="00B5017D">
        <w:rPr>
          <w:sz w:val="20"/>
          <w:szCs w:val="20"/>
        </w:rPr>
        <w:t>has benefited from a participating charity to share with coworkers</w:t>
      </w:r>
      <w:r w:rsidR="00CD7336" w:rsidRPr="00110863">
        <w:rPr>
          <w:sz w:val="20"/>
          <w:szCs w:val="20"/>
        </w:rPr>
        <w:t xml:space="preserve"> how they were helped. </w:t>
      </w:r>
    </w:p>
    <w:p w14:paraId="5E8A5E5B" w14:textId="466D3E28" w:rsidR="009F15D3" w:rsidRPr="00110863" w:rsidRDefault="009F15D3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>Point out the advantages of payroll deduction.</w:t>
      </w:r>
    </w:p>
    <w:p w14:paraId="7183B4B3" w14:textId="71A66FA0" w:rsidR="009F15D3" w:rsidRPr="00110863" w:rsidRDefault="009F15D3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>Emphasize that no gift is too small</w:t>
      </w:r>
      <w:r w:rsidR="00B5017D">
        <w:rPr>
          <w:sz w:val="20"/>
          <w:szCs w:val="20"/>
        </w:rPr>
        <w:t xml:space="preserve">. $0.50 per pay period, $ </w:t>
      </w:r>
      <w:r w:rsidRPr="00110863">
        <w:rPr>
          <w:sz w:val="20"/>
          <w:szCs w:val="20"/>
        </w:rPr>
        <w:t>1.00 per pay period makes a difference!</w:t>
      </w:r>
    </w:p>
    <w:p w14:paraId="39E32D60" w14:textId="77777777" w:rsidR="00CD7336" w:rsidRPr="00110863" w:rsidRDefault="00CD7336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Use incentive items provided by the campaign office for employees who return their pledge card or use the new online donation platform. </w:t>
      </w:r>
    </w:p>
    <w:p w14:paraId="309820C4" w14:textId="77777777" w:rsidR="00CD7336" w:rsidRPr="00110863" w:rsidRDefault="00CD7336" w:rsidP="00CD733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To maximize interest, plan to conduct your campaign in a </w:t>
      </w:r>
      <w:r w:rsidRPr="00110863">
        <w:rPr>
          <w:b/>
          <w:bCs/>
          <w:sz w:val="20"/>
          <w:szCs w:val="20"/>
          <w:u w:val="single"/>
        </w:rPr>
        <w:t xml:space="preserve">two-week timeframe. </w:t>
      </w:r>
      <w:r w:rsidRPr="00110863">
        <w:rPr>
          <w:sz w:val="20"/>
          <w:szCs w:val="20"/>
        </w:rPr>
        <w:t>Short campaigns keep the momentum and enthusiasm high and have proven to be the most effective. Employees can still turn in their pledge cards after your campaign “officially” ends.</w:t>
      </w:r>
    </w:p>
    <w:p w14:paraId="13501980" w14:textId="50456427" w:rsidR="00CD7336" w:rsidRPr="004C4BA9" w:rsidRDefault="00CD7336" w:rsidP="00CD7336">
      <w:pPr>
        <w:rPr>
          <w:b/>
          <w:bCs/>
          <w:sz w:val="20"/>
          <w:szCs w:val="20"/>
        </w:rPr>
      </w:pPr>
      <w:r w:rsidRPr="004C4BA9">
        <w:rPr>
          <w:b/>
          <w:bCs/>
          <w:sz w:val="20"/>
          <w:szCs w:val="20"/>
        </w:rPr>
        <w:t>3</w:t>
      </w:r>
      <w:r w:rsidRPr="004C4BA9">
        <w:rPr>
          <w:b/>
          <w:bCs/>
          <w:sz w:val="20"/>
          <w:szCs w:val="20"/>
        </w:rPr>
        <w:t>. Holding Fundraising Events</w:t>
      </w:r>
    </w:p>
    <w:p w14:paraId="02EEF628" w14:textId="2D661080" w:rsidR="00CD7336" w:rsidRPr="00110863" w:rsidRDefault="00CD7336" w:rsidP="00CD73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10863">
        <w:rPr>
          <w:sz w:val="20"/>
          <w:szCs w:val="20"/>
        </w:rPr>
        <w:t>Plan fundraising events</w:t>
      </w:r>
      <w:r w:rsidR="009F15D3" w:rsidRPr="00110863">
        <w:rPr>
          <w:sz w:val="20"/>
          <w:szCs w:val="20"/>
        </w:rPr>
        <w:t>; refer to the fundraising sheet on the msecc.mo.gov Coordinators Page.</w:t>
      </w:r>
    </w:p>
    <w:p w14:paraId="794A7C5D" w14:textId="77777777" w:rsidR="00CD7336" w:rsidRPr="00110863" w:rsidRDefault="00CD7336" w:rsidP="00CD73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10863">
        <w:rPr>
          <w:sz w:val="20"/>
          <w:szCs w:val="20"/>
        </w:rPr>
        <w:t>Recruit volunteers for event support.</w:t>
      </w:r>
    </w:p>
    <w:p w14:paraId="0BEE4EEB" w14:textId="3F93CEC0" w:rsidR="00CD7336" w:rsidRPr="00110863" w:rsidRDefault="00CD7336" w:rsidP="00CD7336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10863">
        <w:rPr>
          <w:sz w:val="20"/>
          <w:szCs w:val="20"/>
        </w:rPr>
        <w:t>Collect donations and track contributions at events.</w:t>
      </w:r>
      <w:r w:rsidR="009F15D3" w:rsidRPr="00110863">
        <w:rPr>
          <w:sz w:val="20"/>
          <w:szCs w:val="20"/>
        </w:rPr>
        <w:t xml:space="preserve">  </w:t>
      </w:r>
      <w:r w:rsidR="009F15D3" w:rsidRPr="00110863">
        <w:rPr>
          <w:sz w:val="20"/>
          <w:szCs w:val="20"/>
        </w:rPr>
        <w:t xml:space="preserve">Be sure to submit money collected at </w:t>
      </w:r>
      <w:r w:rsidR="004C09AA">
        <w:rPr>
          <w:sz w:val="20"/>
          <w:szCs w:val="20"/>
        </w:rPr>
        <w:t xml:space="preserve">the </w:t>
      </w:r>
      <w:r w:rsidR="009F15D3" w:rsidRPr="00110863">
        <w:rPr>
          <w:sz w:val="20"/>
          <w:szCs w:val="20"/>
        </w:rPr>
        <w:t xml:space="preserve">kickoff event to MSECC.  Please don’t give funds directly to the charity.  </w:t>
      </w:r>
    </w:p>
    <w:p w14:paraId="4A0AA721" w14:textId="141D71B4" w:rsidR="00CD7336" w:rsidRPr="004C4BA9" w:rsidRDefault="00CD7336" w:rsidP="00CD7336">
      <w:pPr>
        <w:rPr>
          <w:b/>
          <w:bCs/>
          <w:sz w:val="20"/>
          <w:szCs w:val="20"/>
        </w:rPr>
      </w:pPr>
      <w:r w:rsidRPr="004C4BA9">
        <w:rPr>
          <w:b/>
          <w:bCs/>
          <w:sz w:val="20"/>
          <w:szCs w:val="20"/>
        </w:rPr>
        <w:t>4</w:t>
      </w:r>
      <w:r w:rsidRPr="004C4BA9">
        <w:rPr>
          <w:b/>
          <w:bCs/>
          <w:sz w:val="20"/>
          <w:szCs w:val="20"/>
        </w:rPr>
        <w:t>. Collecting Pledges</w:t>
      </w:r>
    </w:p>
    <w:p w14:paraId="59C3864D" w14:textId="03613A97" w:rsidR="00CD7336" w:rsidRPr="00110863" w:rsidRDefault="00CD7336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Make sure all team members understand how to complete </w:t>
      </w:r>
      <w:r w:rsidR="002B5864">
        <w:rPr>
          <w:sz w:val="20"/>
          <w:szCs w:val="20"/>
        </w:rPr>
        <w:t xml:space="preserve">online or </w:t>
      </w:r>
      <w:r w:rsidRPr="00110863">
        <w:rPr>
          <w:sz w:val="20"/>
          <w:szCs w:val="20"/>
        </w:rPr>
        <w:t>pledge cards</w:t>
      </w:r>
      <w:r w:rsidR="002B5864">
        <w:rPr>
          <w:sz w:val="20"/>
          <w:szCs w:val="20"/>
        </w:rPr>
        <w:t xml:space="preserve"> and how to view the Q</w:t>
      </w:r>
      <w:r w:rsidRPr="00110863">
        <w:rPr>
          <w:sz w:val="20"/>
          <w:szCs w:val="20"/>
        </w:rPr>
        <w:t>uick</w:t>
      </w:r>
      <w:r w:rsidRPr="00110863">
        <w:rPr>
          <w:sz w:val="20"/>
          <w:szCs w:val="20"/>
        </w:rPr>
        <w:t xml:space="preserve"> </w:t>
      </w:r>
      <w:r w:rsidR="002B5864">
        <w:rPr>
          <w:sz w:val="20"/>
          <w:szCs w:val="20"/>
        </w:rPr>
        <w:t>C</w:t>
      </w:r>
      <w:r w:rsidRPr="00110863">
        <w:rPr>
          <w:sz w:val="20"/>
          <w:szCs w:val="20"/>
        </w:rPr>
        <w:t xml:space="preserve">harity </w:t>
      </w:r>
      <w:r w:rsidR="002B5864">
        <w:rPr>
          <w:sz w:val="20"/>
          <w:szCs w:val="20"/>
        </w:rPr>
        <w:t>R</w:t>
      </w:r>
      <w:r w:rsidRPr="00110863">
        <w:rPr>
          <w:sz w:val="20"/>
          <w:szCs w:val="20"/>
        </w:rPr>
        <w:t xml:space="preserve">eference </w:t>
      </w:r>
      <w:r w:rsidR="002B5864">
        <w:rPr>
          <w:sz w:val="20"/>
          <w:szCs w:val="20"/>
        </w:rPr>
        <w:t>G</w:t>
      </w:r>
      <w:r w:rsidRPr="00110863">
        <w:rPr>
          <w:sz w:val="20"/>
          <w:szCs w:val="20"/>
        </w:rPr>
        <w:t>uide</w:t>
      </w:r>
      <w:r w:rsidR="002B5864">
        <w:rPr>
          <w:sz w:val="20"/>
          <w:szCs w:val="20"/>
        </w:rPr>
        <w:t xml:space="preserve"> and Campaign Tracker</w:t>
      </w:r>
      <w:r w:rsidRPr="00110863">
        <w:rPr>
          <w:sz w:val="20"/>
          <w:szCs w:val="20"/>
        </w:rPr>
        <w:t xml:space="preserve"> </w:t>
      </w:r>
      <w:r w:rsidRPr="00110863">
        <w:rPr>
          <w:sz w:val="20"/>
          <w:szCs w:val="20"/>
        </w:rPr>
        <w:t>on the campaign website.</w:t>
      </w:r>
    </w:p>
    <w:p w14:paraId="0B9C9310" w14:textId="571EDC06" w:rsidR="00CD7336" w:rsidRPr="00110863" w:rsidRDefault="00CD7336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Stay in touch with site coordinators and </w:t>
      </w:r>
      <w:r w:rsidR="00110863" w:rsidRPr="00110863">
        <w:rPr>
          <w:sz w:val="20"/>
          <w:szCs w:val="20"/>
        </w:rPr>
        <w:t>assist</w:t>
      </w:r>
      <w:r w:rsidRPr="00110863">
        <w:rPr>
          <w:sz w:val="20"/>
          <w:szCs w:val="20"/>
        </w:rPr>
        <w:t xml:space="preserve"> as needed.</w:t>
      </w:r>
    </w:p>
    <w:p w14:paraId="2A019D58" w14:textId="0077B663" w:rsidR="00CD7336" w:rsidRPr="00110863" w:rsidRDefault="00CD7336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863">
        <w:rPr>
          <w:sz w:val="20"/>
          <w:szCs w:val="20"/>
        </w:rPr>
        <w:t>Develop a tracking system to monitor p</w:t>
      </w:r>
      <w:r w:rsidRPr="00110863">
        <w:rPr>
          <w:sz w:val="20"/>
          <w:szCs w:val="20"/>
        </w:rPr>
        <w:t>rogress and submit batches to MSECC as needed.</w:t>
      </w:r>
    </w:p>
    <w:p w14:paraId="3C31FC07" w14:textId="413D1348" w:rsidR="00110863" w:rsidRPr="00110863" w:rsidRDefault="002B5864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Follow up with employees,</w:t>
      </w:r>
      <w:r w:rsidR="00110863" w:rsidRPr="00110863">
        <w:rPr>
          <w:sz w:val="20"/>
          <w:szCs w:val="20"/>
        </w:rPr>
        <w:t xml:space="preserve"> </w:t>
      </w:r>
      <w:r>
        <w:rPr>
          <w:sz w:val="20"/>
          <w:szCs w:val="20"/>
        </w:rPr>
        <w:t>regardless of whether</w:t>
      </w:r>
      <w:r w:rsidR="00110863" w:rsidRPr="00110863">
        <w:rPr>
          <w:sz w:val="20"/>
          <w:szCs w:val="20"/>
        </w:rPr>
        <w:t xml:space="preserve"> they choose to </w:t>
      </w:r>
      <w:r>
        <w:rPr>
          <w:sz w:val="20"/>
          <w:szCs w:val="20"/>
        </w:rPr>
        <w:t>donate</w:t>
      </w:r>
      <w:r w:rsidR="00110863" w:rsidRPr="00110863">
        <w:rPr>
          <w:sz w:val="20"/>
          <w:szCs w:val="20"/>
        </w:rPr>
        <w:t xml:space="preserve">.  Please remember that participation is voluntary, and no one should be </w:t>
      </w:r>
      <w:r>
        <w:rPr>
          <w:sz w:val="20"/>
          <w:szCs w:val="20"/>
        </w:rPr>
        <w:t>pressured</w:t>
      </w:r>
      <w:r w:rsidR="00110863" w:rsidRPr="00110863">
        <w:rPr>
          <w:sz w:val="20"/>
          <w:szCs w:val="20"/>
        </w:rPr>
        <w:t xml:space="preserve"> to donate.</w:t>
      </w:r>
    </w:p>
    <w:p w14:paraId="0AFBF717" w14:textId="6BCFB125" w:rsidR="00110863" w:rsidRPr="00110863" w:rsidRDefault="00110863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863">
        <w:rPr>
          <w:sz w:val="20"/>
          <w:szCs w:val="20"/>
        </w:rPr>
        <w:t>Include all employees who return pledge cards in your drawings for incentive items.  Even those marked “I do not wish to give.”</w:t>
      </w:r>
    </w:p>
    <w:p w14:paraId="567995A5" w14:textId="2778EDA2" w:rsidR="00CD7336" w:rsidRPr="00110863" w:rsidRDefault="00CD7336" w:rsidP="00CD733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10863">
        <w:rPr>
          <w:sz w:val="20"/>
          <w:szCs w:val="20"/>
        </w:rPr>
        <w:t xml:space="preserve">Collect physical paper pledges and keep them in a secure location until you submit them to </w:t>
      </w:r>
      <w:r w:rsidR="002B5864">
        <w:rPr>
          <w:sz w:val="20"/>
          <w:szCs w:val="20"/>
        </w:rPr>
        <w:t xml:space="preserve">the </w:t>
      </w:r>
      <w:r w:rsidRPr="00110863">
        <w:rPr>
          <w:sz w:val="20"/>
          <w:szCs w:val="20"/>
        </w:rPr>
        <w:t>MSECC Office.  Collect all pledges by October 31.</w:t>
      </w:r>
    </w:p>
    <w:p w14:paraId="5E25623A" w14:textId="546FC00E" w:rsidR="00CD7336" w:rsidRPr="004C4BA9" w:rsidRDefault="00CD7336" w:rsidP="00CD7336">
      <w:pPr>
        <w:rPr>
          <w:b/>
          <w:bCs/>
          <w:sz w:val="20"/>
          <w:szCs w:val="20"/>
        </w:rPr>
      </w:pPr>
      <w:r w:rsidRPr="004C4BA9">
        <w:rPr>
          <w:b/>
          <w:bCs/>
          <w:sz w:val="20"/>
          <w:szCs w:val="20"/>
        </w:rPr>
        <w:t>5. Wrapping Up the Campaign</w:t>
      </w:r>
    </w:p>
    <w:p w14:paraId="4782F82F" w14:textId="77777777" w:rsidR="00110863" w:rsidRPr="00110863" w:rsidRDefault="00110863" w:rsidP="0011086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10863">
        <w:rPr>
          <w:sz w:val="20"/>
          <w:szCs w:val="20"/>
        </w:rPr>
        <w:t>Collect all pledges by October 31.</w:t>
      </w:r>
    </w:p>
    <w:p w14:paraId="5C08FAF7" w14:textId="403680DA" w:rsidR="00110863" w:rsidRPr="00110863" w:rsidRDefault="00110863" w:rsidP="0011086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10863">
        <w:rPr>
          <w:sz w:val="20"/>
          <w:szCs w:val="20"/>
        </w:rPr>
        <w:t>Always accept pledge cards, even after your campaign “officially” ends.</w:t>
      </w:r>
    </w:p>
    <w:p w14:paraId="5F90D03D" w14:textId="6A981EFB" w:rsidR="00110863" w:rsidRPr="00110863" w:rsidRDefault="00110863" w:rsidP="0011086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10863">
        <w:rPr>
          <w:sz w:val="20"/>
          <w:szCs w:val="20"/>
        </w:rPr>
        <w:t>Extend thanks to the donors and other volunteers who assist you.</w:t>
      </w:r>
    </w:p>
    <w:p w14:paraId="61ED0C94" w14:textId="56877CCA" w:rsidR="004C4BA9" w:rsidRPr="004C4BA9" w:rsidRDefault="002B5864" w:rsidP="001410B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C4BA9">
        <w:rPr>
          <w:sz w:val="20"/>
          <w:szCs w:val="20"/>
        </w:rPr>
        <w:t>Ensure team members are aware of the campaign's results</w:t>
      </w:r>
      <w:r w:rsidR="00110863" w:rsidRPr="004C4BA9">
        <w:rPr>
          <w:sz w:val="20"/>
          <w:szCs w:val="20"/>
        </w:rPr>
        <w:t xml:space="preserve"> for the work site, department, and statewide.</w:t>
      </w:r>
    </w:p>
    <w:sectPr w:rsidR="004C4BA9" w:rsidRPr="004C4BA9" w:rsidSect="002B5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9476" w14:textId="77777777" w:rsidR="00CD7336" w:rsidRDefault="00CD7336" w:rsidP="00CD7336">
      <w:pPr>
        <w:spacing w:after="0" w:line="240" w:lineRule="auto"/>
      </w:pPr>
      <w:r>
        <w:separator/>
      </w:r>
    </w:p>
  </w:endnote>
  <w:endnote w:type="continuationSeparator" w:id="0">
    <w:p w14:paraId="3BE02B23" w14:textId="77777777" w:rsidR="00CD7336" w:rsidRDefault="00CD7336" w:rsidP="00CD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5A77" w14:textId="77777777" w:rsidR="00CD7336" w:rsidRDefault="00CD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D0A" w14:textId="77777777" w:rsidR="00CD7336" w:rsidRDefault="00CD7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783E" w14:textId="77777777" w:rsidR="00CD7336" w:rsidRDefault="00CD7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87B" w14:textId="77777777" w:rsidR="00CD7336" w:rsidRDefault="00CD7336" w:rsidP="00CD7336">
      <w:pPr>
        <w:spacing w:after="0" w:line="240" w:lineRule="auto"/>
      </w:pPr>
      <w:r>
        <w:separator/>
      </w:r>
    </w:p>
  </w:footnote>
  <w:footnote w:type="continuationSeparator" w:id="0">
    <w:p w14:paraId="532FF056" w14:textId="77777777" w:rsidR="00CD7336" w:rsidRDefault="00CD7336" w:rsidP="00CD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72D" w14:textId="77777777" w:rsidR="00CD7336" w:rsidRDefault="00CD7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5D46" w14:textId="04E6E07F" w:rsidR="004C4BA9" w:rsidRPr="00FC1CA0" w:rsidRDefault="00FC1CA0" w:rsidP="004C4BA9">
    <w:pPr>
      <w:pStyle w:val="Header"/>
      <w:rPr>
        <w:rFonts w:ascii="Arial" w:hAnsi="Arial" w:cs="Arial"/>
        <w:b/>
        <w:bCs/>
      </w:rPr>
    </w:pPr>
    <w:r w:rsidRPr="00FC1CA0">
      <w:rPr>
        <w:rFonts w:ascii="Arial" w:hAnsi="Arial" w:cs="Arial"/>
        <w:b/>
        <w:bCs/>
      </w:rPr>
      <w:t xml:space="preserve">2026 </w:t>
    </w:r>
    <w:r w:rsidR="00CD7336" w:rsidRPr="00FC1CA0">
      <w:rPr>
        <w:rFonts w:ascii="Arial" w:hAnsi="Arial" w:cs="Arial"/>
        <w:b/>
        <w:bCs/>
      </w:rPr>
      <w:t>MSECC Campaign Coordinator Checklist</w:t>
    </w:r>
    <w:r w:rsidR="004C4BA9" w:rsidRPr="00FC1CA0">
      <w:rPr>
        <w:rFonts w:ascii="Arial" w:hAnsi="Arial" w:cs="Arial"/>
        <w:b/>
        <w:bCs/>
      </w:rPr>
      <w:t xml:space="preserve">                                                                                                                              </w:t>
    </w:r>
  </w:p>
  <w:p w14:paraId="5E942AA0" w14:textId="488E0DFC" w:rsidR="00CD7336" w:rsidRPr="00CD7336" w:rsidRDefault="00CD7336" w:rsidP="00CD73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2CC2" w14:textId="77777777" w:rsidR="00CD7336" w:rsidRDefault="00CD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780"/>
    <w:multiLevelType w:val="hybridMultilevel"/>
    <w:tmpl w:val="12EE7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5EA3"/>
    <w:multiLevelType w:val="hybridMultilevel"/>
    <w:tmpl w:val="E1CCD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5A7B"/>
    <w:multiLevelType w:val="hybridMultilevel"/>
    <w:tmpl w:val="B6740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1A16"/>
    <w:multiLevelType w:val="hybridMultilevel"/>
    <w:tmpl w:val="80C0C56E"/>
    <w:lvl w:ilvl="0" w:tplc="C9EC0A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10F5"/>
    <w:multiLevelType w:val="hybridMultilevel"/>
    <w:tmpl w:val="E660B630"/>
    <w:lvl w:ilvl="0" w:tplc="D18EBE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4333"/>
    <w:multiLevelType w:val="hybridMultilevel"/>
    <w:tmpl w:val="886AF030"/>
    <w:lvl w:ilvl="0" w:tplc="7FD820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97723"/>
    <w:multiLevelType w:val="hybridMultilevel"/>
    <w:tmpl w:val="AE3E0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0E76"/>
    <w:multiLevelType w:val="hybridMultilevel"/>
    <w:tmpl w:val="0CC89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400"/>
    <w:multiLevelType w:val="hybridMultilevel"/>
    <w:tmpl w:val="9A0C4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845B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78013">
    <w:abstractNumId w:val="1"/>
  </w:num>
  <w:num w:numId="2" w16cid:durableId="1688025693">
    <w:abstractNumId w:val="5"/>
  </w:num>
  <w:num w:numId="3" w16cid:durableId="2032297836">
    <w:abstractNumId w:val="7"/>
  </w:num>
  <w:num w:numId="4" w16cid:durableId="125514550">
    <w:abstractNumId w:val="6"/>
  </w:num>
  <w:num w:numId="5" w16cid:durableId="415371076">
    <w:abstractNumId w:val="4"/>
  </w:num>
  <w:num w:numId="6" w16cid:durableId="176775310">
    <w:abstractNumId w:val="8"/>
  </w:num>
  <w:num w:numId="7" w16cid:durableId="994148209">
    <w:abstractNumId w:val="3"/>
  </w:num>
  <w:num w:numId="8" w16cid:durableId="1785349115">
    <w:abstractNumId w:val="2"/>
  </w:num>
  <w:num w:numId="9" w16cid:durableId="134489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6"/>
    <w:rsid w:val="00021374"/>
    <w:rsid w:val="000456EC"/>
    <w:rsid w:val="00110863"/>
    <w:rsid w:val="001962E5"/>
    <w:rsid w:val="002B5864"/>
    <w:rsid w:val="00464506"/>
    <w:rsid w:val="004C09AA"/>
    <w:rsid w:val="004C4BA9"/>
    <w:rsid w:val="005F24B8"/>
    <w:rsid w:val="006977FE"/>
    <w:rsid w:val="008A5453"/>
    <w:rsid w:val="009F15D3"/>
    <w:rsid w:val="00A6179E"/>
    <w:rsid w:val="00B5017D"/>
    <w:rsid w:val="00CD7336"/>
    <w:rsid w:val="00CF3B15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3D2B4"/>
  <w15:chartTrackingRefBased/>
  <w15:docId w15:val="{F97D7936-E783-43D5-9442-F8B1BB8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3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D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7336"/>
  </w:style>
  <w:style w:type="paragraph" w:styleId="Footer">
    <w:name w:val="footer"/>
    <w:basedOn w:val="Normal"/>
    <w:link w:val="FooterChar"/>
    <w:uiPriority w:val="99"/>
    <w:unhideWhenUsed/>
    <w:rsid w:val="00CD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36"/>
  </w:style>
  <w:style w:type="paragraph" w:styleId="NormalWeb">
    <w:name w:val="Normal (Web)"/>
    <w:basedOn w:val="Normal"/>
    <w:uiPriority w:val="99"/>
    <w:semiHidden/>
    <w:unhideWhenUsed/>
    <w:rsid w:val="004C4B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547</Words>
  <Characters>2780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Kim</dc:creator>
  <cp:keywords/>
  <dc:description/>
  <cp:lastModifiedBy>Hicks, Kim</cp:lastModifiedBy>
  <cp:revision>7</cp:revision>
  <dcterms:created xsi:type="dcterms:W3CDTF">2025-07-07T18:30:00Z</dcterms:created>
  <dcterms:modified xsi:type="dcterms:W3CDTF">2025-07-07T19:22:00Z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24262a2f-b656-4c7f-b7e1-a9b5835b76ca</vt:lpwstr>
  </property>
</Properties>
</file>